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959D" w14:textId="67F7637D" w:rsidR="00186DD3" w:rsidRDefault="00186DD3" w:rsidP="00186DD3">
      <w:pPr>
        <w:shd w:val="clear" w:color="auto" w:fill="FFFFFF"/>
        <w:spacing w:before="120"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H</w:t>
      </w:r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OTĂRÂRE nr. 36 </w:t>
      </w:r>
      <w:proofErr w:type="gram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din</w:t>
      </w:r>
      <w:proofErr w:type="gram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21.07.2020</w:t>
      </w:r>
    </w:p>
    <w:p w14:paraId="74961943" w14:textId="27913A55" w:rsidR="00186DD3" w:rsidRPr="00186DD3" w:rsidRDefault="00186DD3" w:rsidP="00186DD3">
      <w:pPr>
        <w:shd w:val="clear" w:color="auto" w:fill="FFFFFF"/>
        <w:spacing w:before="120"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</w:pP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privind</w:t>
      </w:r>
      <w:proofErr w:type="spell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constatarea</w:t>
      </w:r>
      <w:proofErr w:type="spell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pandemiei</w:t>
      </w:r>
      <w:proofErr w:type="spell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de COVID-19 </w:t>
      </w: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și</w:t>
      </w:r>
      <w:proofErr w:type="spell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stabilirea</w:t>
      </w:r>
      <w:proofErr w:type="spell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unor</w:t>
      </w:r>
      <w:proofErr w:type="spell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măsuri</w:t>
      </w:r>
      <w:proofErr w:type="spell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necesar</w:t>
      </w:r>
      <w:proofErr w:type="spell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a fi </w:t>
      </w: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aplicate</w:t>
      </w:r>
      <w:proofErr w:type="spell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protecția</w:t>
      </w:r>
      <w:proofErr w:type="spellEnd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en-GB" w:eastAsia="en-GB"/>
        </w:rPr>
        <w:t>populației</w:t>
      </w:r>
      <w:proofErr w:type="spellEnd"/>
    </w:p>
    <w:p w14:paraId="3D7C6339" w14:textId="77777777" w:rsid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</w:pPr>
    </w:p>
    <w:p w14:paraId="72680307" w14:textId="4BB36D7E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HOTĂRÂRE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:</w:t>
      </w:r>
    </w:p>
    <w:p w14:paraId="1B4929E4" w14:textId="6B3EE7A1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Art.1 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certifică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pandemia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COVID-19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declarată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Organizația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Mondială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Sănătății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data de 11.03.2020.</w:t>
      </w:r>
    </w:p>
    <w:p w14:paraId="7AB76BBE" w14:textId="2705724E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br/>
      </w:r>
      <w:r w:rsidRPr="00186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Art.2 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(</w:t>
      </w:r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1)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Începând</w:t>
      </w:r>
      <w:proofErr w:type="spellEnd"/>
      <w:proofErr w:type="gram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cu data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prezentei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hotărâri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instituie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măsura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carantinei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persoanele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sosesc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țările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zonele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risc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epidemiologic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ridicat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stabilite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baza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criteriului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prevăzut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alin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 2.</w:t>
      </w:r>
    </w:p>
    <w:p w14:paraId="48B19028" w14:textId="77777777" w:rsid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</w:p>
    <w:p w14:paraId="58897665" w14:textId="5E3AFEDA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(2)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Criteriul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baza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căruia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se face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stabilirea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țărilor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zonelor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risc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epidemiologic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ridicat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este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reprezentat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rata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cumulată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incidență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cazurilor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noi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îmbolnăvire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ultimele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14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zile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raportată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100.000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locuitori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trebuie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fie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mai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mare ca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înregistrată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perioada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similară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2C8FEF5D" w14:textId="5605B053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(3)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baza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criteriului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prevăzut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alin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. (1),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Institutul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Național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Sănătate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întocmește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lista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țărilor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zonelor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instituie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măsura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carantinei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persoanele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sosesc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acestea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28DE8121" w14:textId="7FA44CC4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(4) Lista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prevăzută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alin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. (3) 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actualizează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revizuiește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săptămânal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fiecare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zi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luni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către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Institutul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National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Sănătate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Publică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și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este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publicată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pe site-ul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www.insp.gov.ro.</w:t>
      </w:r>
    </w:p>
    <w:p w14:paraId="2AADD8A1" w14:textId="691FC751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br/>
      </w:r>
      <w:r w:rsidRPr="00186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Art.3 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Sunt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exceptate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măsura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instituită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potrivit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art. 2,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următoarele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categorii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persoane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nu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prezintă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simptome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asociate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COVID-19, cu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respectarea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legale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vigoare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privind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utilizarea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materialelor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individuale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protecție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împotriva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COVID-19:</w:t>
      </w:r>
    </w:p>
    <w:p w14:paraId="6A5C5075" w14:textId="4DB6C276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a)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persoanele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vin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zonele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țările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aflate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lista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întocmită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potrivit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prevederilor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art. 2,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alin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. (3)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dar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înaintea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sosirii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petrecut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perioadă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consecutivă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minimum 14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zile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într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-una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sau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mai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multe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zone/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țări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nu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este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instituită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această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măsură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  <w:proofErr w:type="gramEnd"/>
    </w:p>
    <w:p w14:paraId="72878CA4" w14:textId="2E809BE8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b)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conducătorii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autovehiculelor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transport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marfă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capacitatea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maximă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autorizată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mai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mare de 2,4 </w:t>
      </w:r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tone;</w:t>
      </w:r>
      <w:proofErr w:type="gramEnd"/>
    </w:p>
    <w:p w14:paraId="552B5E3F" w14:textId="27D00936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c)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conducătorii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autovehiculelor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transport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persoane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au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mai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mult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9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locuri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scaune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inclusiv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locul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conducătorului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  <w:proofErr w:type="gramEnd"/>
    </w:p>
    <w:p w14:paraId="38800DDF" w14:textId="77777777" w:rsid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d)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conducătorii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auto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prevăzuți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lit. b)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lit. c)care 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deplasează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interesul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desfășurării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profesiei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statul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rezidență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acestora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într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-un alt stat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membru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Uniunii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Europene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sau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dintr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-un alt stat al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Uniunii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Europene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statul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rezidență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indiferent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dacă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deplasarea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se face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prin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mijloace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individuale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sau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propriu;</w:t>
      </w:r>
      <w:proofErr w:type="spellEnd"/>
    </w:p>
    <w:p w14:paraId="48540E5C" w14:textId="7484F958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e)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membri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ai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Parlamentului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European,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parlamentari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personal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aparţinând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instituțiilor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internaționale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sistemului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naţional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apărare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ordine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publică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Securitate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naţională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precum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și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reprezentanți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ai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organisme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și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organizații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internaționale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statul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este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parte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  <w:proofErr w:type="gramEnd"/>
    </w:p>
    <w:p w14:paraId="74D1D979" w14:textId="77777777" w:rsid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f)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piloţii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aeronave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personalul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navigant;</w:t>
      </w:r>
      <w:proofErr w:type="spellEnd"/>
      <w:proofErr w:type="gramEnd"/>
    </w:p>
    <w:p w14:paraId="340B7CD7" w14:textId="446EE25F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g)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mecanicii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locomotivă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personalul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feroviar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br/>
        <w:t xml:space="preserve">h)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personalul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navigant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maritim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fluvial care 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repatriază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prin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orice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mijloc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transport,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prezintă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autorităţilor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competente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„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certificatul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lucrătorii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sectorul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transporturilor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lastRenderedPageBreak/>
        <w:t>internaţionale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“, al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cărui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model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este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publicat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Jurnalul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Oficial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al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Uniunii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Europene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seria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C, nr. 96 I din 24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martie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2020;</w:t>
      </w:r>
      <w:proofErr w:type="gramEnd"/>
    </w:p>
    <w:p w14:paraId="08BFC0F7" w14:textId="1668554A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personalul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navigant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maritim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fluvial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efectuează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schimbul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echipaj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bordul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navelor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aflate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porturile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româneşti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indiferent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pavilionul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pe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arborează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dacă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intrarea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ţară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precum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îmbarcarea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debarcarea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navă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prezintă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autorităţilor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competente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„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certificatul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lucrătorii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sectorul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transporturilor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internaţionale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“, al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cărui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model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este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publicat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Jurnalul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Oficial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Uniunii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Europene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seria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nr. 96 I din 24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martie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2020;</w:t>
      </w:r>
      <w:proofErr w:type="gramEnd"/>
    </w:p>
    <w:p w14:paraId="3F5A7170" w14:textId="264AB3D7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j)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personalul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navigant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debarcă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bordul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navelor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navigaţie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interioară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arborează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pavilion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într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-un port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românesc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cu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condiţia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asigurării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către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angajatori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certificatului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lucrătorii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transportul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internaţional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echipamentelor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individuale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protecţie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împotriva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COVID-19,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timpul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deplasării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navă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locaţia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unde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poate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fi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contactat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perioada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dintre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voiajuri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</w:p>
    <w:p w14:paraId="0BBEBEE2" w14:textId="47A7D473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k)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lucrătorii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transfrontalieri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intră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Ungaria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Bulgaria, Serbia,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Ucraina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sau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Republica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Moldova, precum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cetăţenii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angajaţi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ai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operatorilor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economici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ţările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menţionate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care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intrarea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ţară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fac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dovada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raporturilor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contractuale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operatorii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economici </w:t>
      </w:r>
      <w:proofErr w:type="spellStart"/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respectivi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  <w:proofErr w:type="gramEnd"/>
    </w:p>
    <w:p w14:paraId="79A6C18A" w14:textId="77777777" w:rsid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l)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angajaţi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ai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operatorilor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economici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efectuează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lucrări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conform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contractelor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încheiate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afara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teritoriului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întoarcerea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ţară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dacă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dovedesc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raporturile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contractuale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beneficiarul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afara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teritoriului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naţional;</w:t>
      </w:r>
      <w:proofErr w:type="spellEnd"/>
      <w:proofErr w:type="gramEnd"/>
    </w:p>
    <w:p w14:paraId="5B9E83C5" w14:textId="77777777" w:rsid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m)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reprezentanţii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companiilor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străine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au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filiale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/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sucursale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reprezentanţe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sau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agenţii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teritoriul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naţional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dacă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intrarea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teritoriul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dovedesc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raporturile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contractuale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entităţile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economice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teritoriul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naţional;</w:t>
      </w:r>
      <w:proofErr w:type="spellEnd"/>
      <w:proofErr w:type="gramEnd"/>
    </w:p>
    <w:p w14:paraId="34A56912" w14:textId="4A7C8E71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n)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persoanele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intră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activităţi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utilizare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instalare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punere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funcţiune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mentenanţă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service al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echipamentelor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tehnicii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domeniile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medical,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ştiinţific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economic,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apărare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ordine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publică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securitate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naţională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transporturi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precum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persoanele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desfăşoară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activităţi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profesionale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specifice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domeniile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menţionate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dacă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dovedesc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raporturile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contractuale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/de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colaborare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cu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br/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beneficiarul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beneficiarii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teritoriul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precum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inspectorii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organismelor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internaţionale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</w:p>
    <w:p w14:paraId="48BCAA8F" w14:textId="699FC66B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o)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membrii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misiunilor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diplomatice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oficiilor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consulare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ai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altor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reprezentanţe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diplomatice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acreditate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Bucureşti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posesori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paşapoarte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diplomatice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personalul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asimilat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personalului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diplomatic, precum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membrii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Corpului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Diplomatic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Consular 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posesorii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paşapoarte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diplomatice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serviciu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precum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membrii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familiilor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acestora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  <w:proofErr w:type="gramEnd"/>
    </w:p>
    <w:p w14:paraId="432F4DBB" w14:textId="77777777" w:rsid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p)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angajaţii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sistemului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naţional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apărare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ordine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publică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şi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Securitate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naţională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întorc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din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misiuni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executate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afara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ţării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</w:p>
    <w:p w14:paraId="470BE8C4" w14:textId="77777777" w:rsid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q)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elevii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studenţii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cetăţeni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sau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cetăţeni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domiciliul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sau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reşedinţa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afara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care au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susţinut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examene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admitere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sau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finalizarea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studiilor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încep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studiile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unităţi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instituţii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învăţământ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teritoriul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ţării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deplasează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activităţi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legate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finalizarea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/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organizarea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începerii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studiilor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</w:p>
    <w:p w14:paraId="4963DCAA" w14:textId="280D11E1" w:rsid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r)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membrii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delegațiilor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sportive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internaționale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participă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competiții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sportive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organizate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pe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teritoriul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României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condițiile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legii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1873BA62" w14:textId="77777777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</w:p>
    <w:p w14:paraId="23137AD4" w14:textId="2052DC0D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br/>
      </w:r>
      <w:r w:rsidRPr="00186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Art.4 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instituie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măsura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carantinării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persoanelor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au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intrat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contact direct cu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persoanele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infectate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care 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dispune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fiecare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persoană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individual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prin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decizie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Direcției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Sănătate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Publică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competentă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teritorial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07BE7B11" w14:textId="37ED9A6A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lastRenderedPageBreak/>
        <w:br/>
      </w:r>
      <w:r w:rsidRPr="00186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Art.5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(1)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situații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deosebite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vizează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participarea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evenimente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familiale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legate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naștere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căsătorie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sau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deces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deplasări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intervenții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/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tratamente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cazuri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nu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suportă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amânare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(ex: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afecțiuni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oncologice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insuficiență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renală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cronică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–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program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hemodializă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),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preschimbare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documente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identitate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părăsirea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țării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ș.a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.,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poate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fi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analizată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suspendarea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temporara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măsurii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carantină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prevăzută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art. 2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și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art. 4, pe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baza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documentelor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justificative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3183F180" w14:textId="5DFC194A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(</w:t>
      </w:r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2)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Analiza</w:t>
      </w:r>
      <w:proofErr w:type="spellEnd"/>
      <w:proofErr w:type="gram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situațiilor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prevăzute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alin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. (1)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este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realizată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nivelul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centrelor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județene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coordonare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și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conducere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</w:t>
      </w:r>
      <w:proofErr w:type="gram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intervenției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și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cazurile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considerate ca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justificate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pot face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obiectul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suspendării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temporare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măsurii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carantină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prin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decizie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caracter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individual,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emisă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Direcția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Sănătate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Publică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2DD4896D" w14:textId="097261D7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(</w:t>
      </w:r>
      <w:proofErr w:type="gram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3)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proofErr w:type="gram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decizia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suspendare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va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menționa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mod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obligatoriu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intervalul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timp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care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aceasta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aplică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și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măsurile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prevenire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răspândirii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noului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coronavirus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SARS-CoV-2.</w:t>
      </w:r>
    </w:p>
    <w:p w14:paraId="652C4491" w14:textId="05701C60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br/>
      </w:r>
      <w:r w:rsidRPr="00186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Art.6 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propune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completarea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Hotărârii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Guvernului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nr. 553/2020 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privind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prelungirea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stării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alertă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pe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teritoriul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României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începând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cu data de 17.07.2020, precum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și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stabilirea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măsurilor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care se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aplică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pe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durata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acesteia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prevenirea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și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combaterea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efectelor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>pandemiei</w:t>
      </w:r>
      <w:proofErr w:type="spellEnd"/>
      <w:r w:rsidRPr="00186D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 de COVID-19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cu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măsuri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referitoare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la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posibilitatea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instituirii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izolării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carantinării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asupra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persoanelor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sau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a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carantinării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zonale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7372780D" w14:textId="661A7168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br/>
      </w:r>
      <w:r w:rsidRPr="00186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Art.7 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Prezenta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hotărâre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se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comunică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tuturor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componentelor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Sistemului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Național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de Management al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Situațiilor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de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Urgență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pentru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punere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în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aplicare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prin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ordine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și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administrative ale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conducătorilor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acestora</w:t>
      </w:r>
      <w:proofErr w:type="spellEnd"/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br/>
        <w:t> </w:t>
      </w:r>
    </w:p>
    <w:p w14:paraId="09748C6D" w14:textId="77777777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PREŞEDINTELE COMITETULUI NAŢIONAL PENTRU SITUAŢII DE URGENŢĂ</w:t>
      </w:r>
    </w:p>
    <w:p w14:paraId="573BF542" w14:textId="77777777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PRIM-MINISTRU</w:t>
      </w:r>
    </w:p>
    <w:p w14:paraId="323CBFA4" w14:textId="77777777" w:rsidR="00186DD3" w:rsidRPr="00186DD3" w:rsidRDefault="00186DD3" w:rsidP="00186DD3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86DD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br/>
      </w:r>
      <w:r w:rsidRPr="00186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GB" w:eastAsia="en-GB"/>
        </w:rPr>
        <w:t>LUDOVIC ORBAN</w:t>
      </w:r>
    </w:p>
    <w:p w14:paraId="11346D98" w14:textId="77777777" w:rsidR="003C6EF1" w:rsidRPr="00186DD3" w:rsidRDefault="003C6EF1" w:rsidP="00186DD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6EF1" w:rsidRPr="00186DD3" w:rsidSect="0021501C">
      <w:footerReference w:type="default" r:id="rId6"/>
      <w:pgSz w:w="12240" w:h="15840"/>
      <w:pgMar w:top="1077" w:right="1077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A5DB6" w14:textId="77777777" w:rsidR="00CC6FDE" w:rsidRDefault="00CC6FDE" w:rsidP="00186DD3">
      <w:pPr>
        <w:spacing w:after="0" w:line="240" w:lineRule="auto"/>
      </w:pPr>
      <w:r>
        <w:separator/>
      </w:r>
    </w:p>
  </w:endnote>
  <w:endnote w:type="continuationSeparator" w:id="0">
    <w:p w14:paraId="0D0F302A" w14:textId="77777777" w:rsidR="00CC6FDE" w:rsidRDefault="00CC6FDE" w:rsidP="0018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1372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5B4A9" w14:textId="1AEB49AA" w:rsidR="00186DD3" w:rsidRDefault="00186D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9C60D" w14:textId="77777777" w:rsidR="00186DD3" w:rsidRDefault="00186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275F" w14:textId="77777777" w:rsidR="00CC6FDE" w:rsidRDefault="00CC6FDE" w:rsidP="00186DD3">
      <w:pPr>
        <w:spacing w:after="0" w:line="240" w:lineRule="auto"/>
      </w:pPr>
      <w:r>
        <w:separator/>
      </w:r>
    </w:p>
  </w:footnote>
  <w:footnote w:type="continuationSeparator" w:id="0">
    <w:p w14:paraId="1406E421" w14:textId="77777777" w:rsidR="00CC6FDE" w:rsidRDefault="00CC6FDE" w:rsidP="0018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D3"/>
    <w:rsid w:val="00186DD3"/>
    <w:rsid w:val="0021501C"/>
    <w:rsid w:val="003C6EF1"/>
    <w:rsid w:val="00C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AAC5"/>
  <w15:chartTrackingRefBased/>
  <w15:docId w15:val="{30AE5D96-405C-410A-87E8-8BD98D9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DD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uthor">
    <w:name w:val="author"/>
    <w:basedOn w:val="DefaultParagraphFont"/>
    <w:rsid w:val="00186DD3"/>
  </w:style>
  <w:style w:type="character" w:styleId="Strong">
    <w:name w:val="Strong"/>
    <w:basedOn w:val="DefaultParagraphFont"/>
    <w:uiPriority w:val="22"/>
    <w:qFormat/>
    <w:rsid w:val="00186D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6DD3"/>
    <w:rPr>
      <w:color w:val="0000FF"/>
      <w:u w:val="single"/>
    </w:rPr>
  </w:style>
  <w:style w:type="character" w:customStyle="1" w:styleId="icon-text">
    <w:name w:val="icon-text"/>
    <w:basedOn w:val="DefaultParagraphFont"/>
    <w:rsid w:val="00186DD3"/>
  </w:style>
  <w:style w:type="character" w:customStyle="1" w:styleId="bubble">
    <w:name w:val="bubble"/>
    <w:basedOn w:val="DefaultParagraphFont"/>
    <w:rsid w:val="00186DD3"/>
  </w:style>
  <w:style w:type="paragraph" w:styleId="NormalWeb">
    <w:name w:val="Normal (Web)"/>
    <w:basedOn w:val="Normal"/>
    <w:uiPriority w:val="99"/>
    <w:semiHidden/>
    <w:unhideWhenUsed/>
    <w:rsid w:val="001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86D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D3"/>
  </w:style>
  <w:style w:type="paragraph" w:styleId="Footer">
    <w:name w:val="footer"/>
    <w:basedOn w:val="Normal"/>
    <w:link w:val="FooterChar"/>
    <w:uiPriority w:val="99"/>
    <w:unhideWhenUsed/>
    <w:rsid w:val="0018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D3"/>
  </w:style>
  <w:style w:type="paragraph" w:styleId="BalloonText">
    <w:name w:val="Balloon Text"/>
    <w:basedOn w:val="Normal"/>
    <w:link w:val="BalloonTextChar"/>
    <w:uiPriority w:val="99"/>
    <w:semiHidden/>
    <w:unhideWhenUsed/>
    <w:rsid w:val="0018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570164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745">
          <w:marLeft w:val="0"/>
          <w:marRight w:val="0"/>
          <w:marTop w:val="0"/>
          <w:marBottom w:val="375"/>
          <w:divBdr>
            <w:top w:val="dotted" w:sz="6" w:space="8" w:color="CCCCCC"/>
            <w:left w:val="none" w:sz="0" w:space="8" w:color="auto"/>
            <w:bottom w:val="dotted" w:sz="6" w:space="4" w:color="CCCCCC"/>
            <w:right w:val="none" w:sz="0" w:space="8" w:color="auto"/>
          </w:divBdr>
        </w:div>
        <w:div w:id="952439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Popa</dc:creator>
  <cp:keywords/>
  <dc:description/>
  <cp:lastModifiedBy>Mariana Popa</cp:lastModifiedBy>
  <cp:revision>1</cp:revision>
  <cp:lastPrinted>2020-07-21T09:45:00Z</cp:lastPrinted>
  <dcterms:created xsi:type="dcterms:W3CDTF">2020-07-21T09:40:00Z</dcterms:created>
  <dcterms:modified xsi:type="dcterms:W3CDTF">2020-07-21T09:46:00Z</dcterms:modified>
</cp:coreProperties>
</file>