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120" w:line="288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color w:val="3c4245"/>
          <w:sz w:val="32"/>
          <w:szCs w:val="32"/>
          <w:rtl w:val="0"/>
        </w:rPr>
      </w:pPr>
      <w:r>
        <w:rPr>
          <w:rFonts w:ascii="Arial Narrow" w:hAnsi="Arial Narrow" w:hint="default"/>
          <w:b w:val="1"/>
          <w:bCs w:val="1"/>
          <w:color w:val="3c4245"/>
          <w:sz w:val="32"/>
          <w:szCs w:val="32"/>
          <w:rtl w:val="0"/>
        </w:rPr>
        <w:t>“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>Pa</w:t>
      </w:r>
      <w:r>
        <w:rPr>
          <w:rFonts w:ascii="Arial Narrow" w:hAnsi="Arial Narrow" w:hint="default"/>
          <w:b w:val="1"/>
          <w:bCs w:val="1"/>
          <w:color w:val="3c4245"/>
          <w:sz w:val="32"/>
          <w:szCs w:val="32"/>
          <w:rtl w:val="0"/>
        </w:rPr>
        <w:t>ș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>apoarte de imunitate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  <w:lang w:val="ru-RU"/>
        </w:rPr>
        <w:t xml:space="preserve">" </w:t>
      </w:r>
      <w:r>
        <w:rPr>
          <w:rFonts w:ascii="Arial Narrow" w:hAnsi="Arial Narrow" w:hint="default"/>
          <w:b w:val="1"/>
          <w:bCs w:val="1"/>
          <w:color w:val="3c4245"/>
          <w:sz w:val="32"/>
          <w:szCs w:val="32"/>
          <w:rtl w:val="0"/>
        </w:rPr>
        <w:t>î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>n contextul pandemiei de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  <w:lang w:val="da-DK"/>
        </w:rPr>
        <w:t xml:space="preserve"> COVID-19</w:t>
      </w:r>
    </w:p>
    <w:p>
      <w:pPr>
        <w:pStyle w:val="Default"/>
        <w:bidi w:val="0"/>
        <w:spacing w:after="120" w:line="288" w:lineRule="auto"/>
        <w:ind w:left="0" w:right="0" w:firstLine="0"/>
        <w:jc w:val="left"/>
        <w:rPr>
          <w:rFonts w:ascii="Arial Narrow" w:cs="Arial Narrow" w:hAnsi="Arial Narrow" w:eastAsia="Arial Narrow"/>
          <w:b w:val="1"/>
          <w:bCs w:val="1"/>
          <w:color w:val="3c4245"/>
          <w:sz w:val="32"/>
          <w:szCs w:val="32"/>
          <w:rtl w:val="0"/>
        </w:rPr>
      </w:pP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 xml:space="preserve">Rezumat </w:t>
      </w:r>
      <w:r>
        <w:rPr>
          <w:rFonts w:ascii="Arial Narrow" w:hAnsi="Arial Narrow" w:hint="default"/>
          <w:b w:val="1"/>
          <w:bCs w:val="1"/>
          <w:color w:val="3c4245"/>
          <w:sz w:val="32"/>
          <w:szCs w:val="32"/>
          <w:rtl w:val="0"/>
        </w:rPr>
        <w:t>ș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>tiin</w:t>
      </w:r>
      <w:r>
        <w:rPr>
          <w:rFonts w:ascii="Arial Narrow" w:hAnsi="Arial Narrow" w:hint="default"/>
          <w:b w:val="1"/>
          <w:bCs w:val="1"/>
          <w:color w:val="3c4245"/>
          <w:sz w:val="32"/>
          <w:szCs w:val="32"/>
          <w:rtl w:val="0"/>
        </w:rPr>
        <w:t>ț</w:t>
      </w:r>
      <w:r>
        <w:rPr>
          <w:rFonts w:ascii="Arial Narrow" w:hAnsi="Arial Narrow"/>
          <w:b w:val="1"/>
          <w:bCs w:val="1"/>
          <w:color w:val="3c4245"/>
          <w:sz w:val="32"/>
          <w:szCs w:val="32"/>
          <w:rtl w:val="0"/>
        </w:rPr>
        <w:t>ific</w:t>
      </w:r>
    </w:p>
    <w:p>
      <w:pPr>
        <w:pStyle w:val="Default"/>
        <w:bidi w:val="0"/>
        <w:ind w:left="0" w:right="0" w:firstLine="0"/>
        <w:jc w:val="left"/>
        <w:rPr>
          <w:rFonts w:ascii="Arial Narrow" w:cs="Arial Narrow" w:hAnsi="Arial Narrow" w:eastAsia="Arial Narrow"/>
          <w:color w:val="6a6a6a"/>
          <w:sz w:val="28"/>
          <w:szCs w:val="28"/>
          <w:rtl w:val="0"/>
        </w:rPr>
      </w:pPr>
      <w:r>
        <w:rPr>
          <w:rFonts w:ascii="Arial Narrow" w:hAnsi="Arial Narrow"/>
          <w:color w:val="6a6a6a"/>
          <w:sz w:val="28"/>
          <w:szCs w:val="28"/>
          <w:rtl w:val="0"/>
        </w:rPr>
        <w:t xml:space="preserve">24 </w:t>
      </w:r>
      <w:r>
        <w:rPr>
          <w:rFonts w:ascii="Arial Narrow" w:hAnsi="Arial Narrow"/>
          <w:color w:val="6a6a6a"/>
          <w:sz w:val="28"/>
          <w:szCs w:val="28"/>
          <w:rtl w:val="0"/>
        </w:rPr>
        <w:t>aprilie</w:t>
      </w:r>
      <w:r>
        <w:rPr>
          <w:rFonts w:ascii="Arial Narrow" w:hAnsi="Arial Narrow"/>
          <w:color w:val="6a6a6a"/>
          <w:sz w:val="28"/>
          <w:szCs w:val="28"/>
          <w:rtl w:val="0"/>
        </w:rPr>
        <w:t xml:space="preserve"> 2020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</w:rPr>
        <w:t xml:space="preserve">OMS a publicat </w:t>
      </w:r>
      <w:r>
        <w:rPr>
          <w:rFonts w:ascii="Arial Narrow" w:hAnsi="Arial Narrow"/>
          <w:color w:val="3c4245"/>
          <w:sz w:val="24"/>
          <w:szCs w:val="24"/>
          <w:rtl w:val="0"/>
        </w:rPr>
        <w:t>recomand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ri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privind adaptarea </w:t>
      </w:r>
      <w:r>
        <w:rPr>
          <w:rFonts w:ascii="Arial Narrow" w:hAnsi="Arial Narrow"/>
          <w:color w:val="3c4245"/>
          <w:sz w:val="24"/>
          <w:szCs w:val="24"/>
          <w:rtl w:val="0"/>
        </w:rPr>
        <w:t>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surilor de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tate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 xml:space="preserve"> public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 ș</w:t>
      </w:r>
      <w:r>
        <w:rPr>
          <w:rFonts w:ascii="Arial Narrow" w:hAnsi="Arial Narrow"/>
          <w:color w:val="3c4245"/>
          <w:sz w:val="24"/>
          <w:szCs w:val="24"/>
          <w:rtl w:val="0"/>
        </w:rPr>
        <w:t>i a 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surilor sociale pentru urm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toarea faz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a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spunsului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la </w:t>
      </w:r>
      <w:r>
        <w:rPr>
          <w:rFonts w:ascii="Arial Narrow" w:hAnsi="Arial Narrow"/>
          <w:color w:val="3c4245"/>
          <w:sz w:val="24"/>
          <w:szCs w:val="24"/>
          <w:rtl w:val="0"/>
          <w:lang w:val="da-DK"/>
        </w:rPr>
        <w:t>COVID-19</w:t>
      </w:r>
      <w:r>
        <w:rPr>
          <w:rFonts w:ascii="Arial Narrow" w:hAnsi="Arial Narrow"/>
          <w:color w:val="3c4245"/>
          <w:sz w:val="24"/>
          <w:szCs w:val="24"/>
          <w:vertAlign w:val="superscript"/>
          <w:rtl w:val="0"/>
        </w:rPr>
        <w:t>1</w:t>
      </w:r>
      <w:r>
        <w:rPr>
          <w:rFonts w:ascii="Arial Narrow" w:hAnsi="Arial Narrow"/>
          <w:color w:val="3c4245"/>
          <w:sz w:val="24"/>
          <w:szCs w:val="24"/>
          <w:rtl w:val="0"/>
        </w:rPr>
        <w:t>. Unele guverne au sugerat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detectarea anticorpilor la SARS-CoV-2, virusul care provoac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COVID-19, ar putea servi ca baz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pentru un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„</w:t>
      </w:r>
      <w:r>
        <w:rPr>
          <w:rFonts w:ascii="Arial Narrow" w:hAnsi="Arial Narrow"/>
          <w:color w:val="3c4245"/>
          <w:sz w:val="24"/>
          <w:szCs w:val="24"/>
          <w:rtl w:val="0"/>
        </w:rPr>
        <w:t>pa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aport de imunitate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”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sau un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„</w:t>
      </w:r>
      <w:r>
        <w:rPr>
          <w:rFonts w:ascii="Arial Narrow" w:hAnsi="Arial Narrow"/>
          <w:color w:val="3c4245"/>
          <w:sz w:val="24"/>
          <w:szCs w:val="24"/>
          <w:rtl w:val="0"/>
        </w:rPr>
        <w:t>certificat f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riscuri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”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care </w:t>
      </w:r>
      <w:r>
        <w:rPr>
          <w:rFonts w:ascii="Arial Narrow" w:hAnsi="Arial Narrow"/>
          <w:color w:val="3c4245"/>
          <w:sz w:val="24"/>
          <w:szCs w:val="24"/>
          <w:rtl w:val="0"/>
        </w:rPr>
        <w:t>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  <w:lang w:val="pt-PT"/>
        </w:rPr>
        <w:t xml:space="preserve"> permit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persoanelor fizice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l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toreasc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sau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revin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la serviciu, </w:t>
      </w:r>
      <w:r>
        <w:rPr>
          <w:rFonts w:ascii="Arial Narrow" w:hAnsi="Arial Narrow"/>
          <w:color w:val="3c4245"/>
          <w:sz w:val="24"/>
          <w:szCs w:val="24"/>
          <w:rtl w:val="0"/>
        </w:rPr>
        <w:t>presupun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nd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sunt protejate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mpotriva reinfect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rii.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prezent, nu exist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dovezi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persoanele care s-au </w:t>
      </w:r>
      <w:r>
        <w:rPr>
          <w:rFonts w:ascii="Arial Narrow" w:hAnsi="Arial Narrow"/>
          <w:color w:val="3c4245"/>
          <w:sz w:val="24"/>
          <w:szCs w:val="24"/>
          <w:rtl w:val="0"/>
        </w:rPr>
        <w:t>vindecat</w:t>
      </w:r>
      <w:r>
        <w:rPr>
          <w:rFonts w:ascii="Arial Narrow" w:hAnsi="Arial Narrow"/>
          <w:color w:val="3c4245"/>
          <w:sz w:val="24"/>
          <w:szCs w:val="24"/>
          <w:rtl w:val="0"/>
          <w:lang w:val="nl-NL"/>
        </w:rPr>
        <w:t xml:space="preserve"> de COVID-19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au anticorpi sunt protejate de o a doua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ie.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color w:val="3c4245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color w:val="3c4245"/>
          <w:sz w:val="24"/>
          <w:szCs w:val="24"/>
          <w:rtl w:val="0"/>
        </w:rPr>
        <w:t>M</w:t>
      </w:r>
      <w:r>
        <w:rPr>
          <w:rFonts w:ascii="Arial Narrow" w:hAnsi="Arial Narrow" w:hint="default"/>
          <w:b w:val="1"/>
          <w:bCs w:val="1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b w:val="1"/>
          <w:bCs w:val="1"/>
          <w:color w:val="3c4245"/>
          <w:sz w:val="24"/>
          <w:szCs w:val="24"/>
          <w:rtl w:val="0"/>
        </w:rPr>
        <w:t>surarea anticorpilor specifici pentru</w:t>
      </w:r>
      <w:r>
        <w:rPr>
          <w:rFonts w:ascii="Arial Narrow" w:hAnsi="Arial Narrow"/>
          <w:b w:val="1"/>
          <w:bCs w:val="1"/>
          <w:color w:val="3c4245"/>
          <w:sz w:val="24"/>
          <w:szCs w:val="24"/>
          <w:rtl w:val="0"/>
          <w:lang w:val="da-DK"/>
        </w:rPr>
        <w:t xml:space="preserve"> COVID-19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</w:rPr>
        <w:t>Dezvoltarea imunit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ăț</w:t>
      </w:r>
      <w:r>
        <w:rPr>
          <w:rFonts w:ascii="Arial Narrow" w:hAnsi="Arial Narrow"/>
          <w:color w:val="3c4245"/>
          <w:sz w:val="24"/>
          <w:szCs w:val="24"/>
          <w:rtl w:val="0"/>
        </w:rPr>
        <w:t>ii la un agent patogen prin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ie natural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  <w:lang w:val="fr-FR"/>
        </w:rPr>
        <w:t xml:space="preserve">este un proces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mai multe etape</w:t>
      </w:r>
      <w:r>
        <w:rPr>
          <w:rFonts w:ascii="Arial Narrow" w:hAnsi="Arial Narrow"/>
          <w:color w:val="3c4245"/>
          <w:sz w:val="24"/>
          <w:szCs w:val="24"/>
          <w:rtl w:val="0"/>
        </w:rPr>
        <w:t>,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care are loc de obicei </w:t>
      </w:r>
      <w:r>
        <w:rPr>
          <w:rFonts w:ascii="Arial Narrow" w:hAnsi="Arial Narrow"/>
          <w:color w:val="3c4245"/>
          <w:sz w:val="24"/>
          <w:szCs w:val="24"/>
          <w:rtl w:val="0"/>
        </w:rPr>
        <w:t>pe o perioad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de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1-2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pt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ni. Organismul </w:t>
      </w:r>
      <w:r>
        <w:rPr>
          <w:rFonts w:ascii="Arial Narrow" w:hAnsi="Arial Narrow"/>
          <w:color w:val="3c4245"/>
          <w:sz w:val="24"/>
          <w:szCs w:val="24"/>
          <w:rtl w:val="0"/>
        </w:rPr>
        <w:t>reac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ioneaz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imediat la o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ie viral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cu un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spuns </w:t>
      </w:r>
      <w:r>
        <w:rPr>
          <w:rFonts w:ascii="Arial Narrow" w:hAnsi="Arial Narrow"/>
          <w:color w:val="3c4245"/>
          <w:sz w:val="24"/>
          <w:szCs w:val="24"/>
          <w:rtl w:val="0"/>
        </w:rPr>
        <w:t>automat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nespecific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 care macrofagele, neutrofilele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 celulele dendritice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ncetinesc progresul virusului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 chiar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l pot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mpiedica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produc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simptome. Acest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spuns nespecific este urmat de un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spuns adapt</w:t>
      </w:r>
      <w:r>
        <w:rPr>
          <w:rFonts w:ascii="Arial Narrow" w:hAnsi="Arial Narrow"/>
          <w:color w:val="3c4245"/>
          <w:sz w:val="24"/>
          <w:szCs w:val="24"/>
          <w:rtl w:val="0"/>
        </w:rPr>
        <w:t>ativ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 î</w:t>
      </w:r>
      <w:r>
        <w:rPr>
          <w:rFonts w:ascii="Arial Narrow" w:hAnsi="Arial Narrow"/>
          <w:color w:val="3c4245"/>
          <w:sz w:val="24"/>
          <w:szCs w:val="24"/>
          <w:rtl w:val="0"/>
        </w:rPr>
        <w:t>n care organismul face anticorpi care se leag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 î</w:t>
      </w:r>
      <w:r>
        <w:rPr>
          <w:rFonts w:ascii="Arial Narrow" w:hAnsi="Arial Narrow"/>
          <w:color w:val="3c4245"/>
          <w:sz w:val="24"/>
          <w:szCs w:val="24"/>
          <w:rtl w:val="0"/>
        </w:rPr>
        <w:t>n mod specific la virus. Ace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ti anticorpi sunt proteine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3c4245"/>
          <w:sz w:val="24"/>
          <w:szCs w:val="24"/>
          <w:rtl w:val="0"/>
          <w:lang w:val="es-ES_tradnl"/>
        </w:rPr>
        <w:t>​​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numite imunoglobuline. De asemenea, corpul </w:t>
      </w:r>
      <w:r>
        <w:rPr>
          <w:rFonts w:ascii="Arial Narrow" w:hAnsi="Arial Narrow"/>
          <w:color w:val="3c4245"/>
          <w:sz w:val="24"/>
          <w:szCs w:val="24"/>
          <w:rtl w:val="0"/>
        </w:rPr>
        <w:t>produce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celule T care recunosc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  <w:lang w:val="es-ES_tradnl"/>
        </w:rPr>
        <w:t>i elimin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alte celule infectate cu virusul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respectiv</w:t>
      </w:r>
      <w:r>
        <w:rPr>
          <w:rFonts w:ascii="Arial Narrow" w:hAnsi="Arial Narrow"/>
          <w:color w:val="3c4245"/>
          <w:sz w:val="24"/>
          <w:szCs w:val="24"/>
          <w:rtl w:val="0"/>
        </w:rPr>
        <w:t>. Aceasta se nume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te imunitate celular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. Acest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spuns adapt</w:t>
      </w:r>
      <w:r>
        <w:rPr>
          <w:rFonts w:ascii="Arial Narrow" w:hAnsi="Arial Narrow"/>
          <w:color w:val="3c4245"/>
          <w:sz w:val="24"/>
          <w:szCs w:val="24"/>
          <w:rtl w:val="0"/>
        </w:rPr>
        <w:t>ati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v combinat poate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terge virusul din organism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i, dac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spunsul este suficient de puternic, poate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mpiedica evolu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ia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tre boli severe sau re-infec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ia cu acela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virus. Acest proces este adesea 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surat prin prezen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 anticorpilor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</w:rPr>
        <w:t>nge.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pt-PT"/>
        </w:rPr>
        <w:t>OMS continu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examineze dovezile cu privire la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spunsurile anticorpi</w:t>
      </w:r>
      <w:r>
        <w:rPr>
          <w:rFonts w:ascii="Arial Narrow" w:hAnsi="Arial Narrow"/>
          <w:color w:val="3c4245"/>
          <w:sz w:val="24"/>
          <w:szCs w:val="24"/>
          <w:rtl w:val="0"/>
        </w:rPr>
        <w:t>lor</w:t>
      </w:r>
      <w:r>
        <w:rPr>
          <w:rFonts w:ascii="Arial Narrow" w:hAnsi="Arial Narrow"/>
          <w:color w:val="3c4245"/>
          <w:sz w:val="24"/>
          <w:szCs w:val="24"/>
          <w:rtl w:val="0"/>
          <w:lang w:val="es-ES_tradnl"/>
        </w:rPr>
        <w:t xml:space="preserve"> la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ia cu SARS-CoV-2.</w:t>
      </w:r>
      <w:r>
        <w:rPr>
          <w:rFonts w:ascii="Arial Narrow" w:hAnsi="Arial Narrow"/>
          <w:color w:val="3c4245"/>
          <w:sz w:val="24"/>
          <w:szCs w:val="24"/>
          <w:vertAlign w:val="superscript"/>
          <w:rtl w:val="0"/>
        </w:rPr>
        <w:t>2-17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Majoritatea acestor studii arat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persoanele care s-au recuperat de la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ie au anticorpi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mpotriva virusului. </w:t>
      </w:r>
      <w:r>
        <w:rPr>
          <w:rFonts w:ascii="Arial Narrow" w:hAnsi="Arial Narrow"/>
          <w:color w:val="3c4245"/>
          <w:sz w:val="24"/>
          <w:szCs w:val="24"/>
          <w:rtl w:val="0"/>
        </w:rPr>
        <w:t>Totu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i,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unele dintre aceste persoane au niveluri foarte mici de anticorpi de neutralizare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  <w:lang w:val="de-DE"/>
        </w:rPr>
        <w:t>nge</w:t>
      </w:r>
      <w:r>
        <w:rPr>
          <w:rFonts w:ascii="Arial Narrow" w:hAnsi="Arial Narrow"/>
          <w:color w:val="3c4245"/>
          <w:sz w:val="24"/>
          <w:szCs w:val="24"/>
          <w:vertAlign w:val="superscript"/>
          <w:rtl w:val="0"/>
        </w:rPr>
        <w:t>4</w:t>
      </w:r>
      <w:r>
        <w:rPr>
          <w:rFonts w:ascii="Arial Narrow" w:hAnsi="Arial Narrow"/>
          <w:color w:val="3c4245"/>
          <w:sz w:val="24"/>
          <w:szCs w:val="24"/>
          <w:rtl w:val="0"/>
        </w:rPr>
        <w:t>,  suger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nd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imunitatea celular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poate fi, de asemenea, critic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pentru recuperare.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ncep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</w:rPr>
        <w:t>nd cu 24 aprilie 2020, niciun studiu nu a evaluat dac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prezen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 anticorpilor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mpotriva SARS-CoV-2 confer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imunitate la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iile ulterioare </w:t>
      </w:r>
      <w:r>
        <w:rPr>
          <w:rFonts w:ascii="Arial Narrow" w:hAnsi="Arial Narrow"/>
          <w:color w:val="3c4245"/>
          <w:sz w:val="24"/>
          <w:szCs w:val="24"/>
          <w:rtl w:val="0"/>
        </w:rPr>
        <w:t>cu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acestui virus la om.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</w:rPr>
        <w:t>Testele de laborator care detecteaz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 xml:space="preserve">anticorpi </w:t>
      </w:r>
      <w:r>
        <w:rPr>
          <w:rFonts w:ascii="Arial Narrow" w:hAnsi="Arial Narrow"/>
          <w:color w:val="3c4245"/>
          <w:sz w:val="24"/>
          <w:szCs w:val="24"/>
          <w:rtl w:val="0"/>
        </w:rPr>
        <w:t>de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SARS-CoV-2 la oameni, inclusiv teste imunodiagnostice rapide, au nevoie de validare suplimentar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pentru a determina exactitatea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 fiabilitatea acestora. Testele imunodiagnostice inexacte pot clasifica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 mod fals oamenii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dou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moduri. Primul este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pot eticheta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mod fals persoanele care au fost infectate ca fiind negative, iar al doilea este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persoanele care nu au fost infectate sunt etichetate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mod fals ca fiind pozitive. Ambele erori au consecin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e grave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vor afecta eforturile de control. Aceste teste trebuie, de asemenea,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disting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cu exactitate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ntre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iile anterioare de SARS-CoV-2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 cele cauzate de setul cunoscut de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ase coronavirusuri umane. Patru dintre </w:t>
      </w:r>
      <w:r>
        <w:rPr>
          <w:rFonts w:ascii="Arial Narrow" w:hAnsi="Arial Narrow"/>
          <w:color w:val="3c4245"/>
          <w:sz w:val="24"/>
          <w:szCs w:val="24"/>
          <w:rtl w:val="0"/>
        </w:rPr>
        <w:t>aceste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virusuri</w:t>
      </w:r>
      <w:r>
        <w:rPr>
          <w:rFonts w:ascii="Arial Narrow" w:hAnsi="Arial Narrow"/>
          <w:color w:val="3c4245"/>
          <w:sz w:val="24"/>
          <w:szCs w:val="24"/>
          <w:rtl w:val="0"/>
          <w:lang w:val="pt-PT"/>
        </w:rPr>
        <w:t xml:space="preserve"> provoac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ceala comun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 ș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i circul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pe scar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  <w:lang w:val="es-ES_tradnl"/>
        </w:rPr>
        <w:t>larg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. </w:t>
      </w:r>
      <w:r>
        <w:rPr>
          <w:rFonts w:ascii="Arial Narrow" w:hAnsi="Arial Narrow"/>
          <w:color w:val="3c4245"/>
          <w:sz w:val="24"/>
          <w:szCs w:val="24"/>
          <w:rtl w:val="0"/>
        </w:rPr>
        <w:t>Celelalte dou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sunt virusurile care provoac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indromul respirator din Orientul Mijlociu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 sindromul respirator acut sever. Persoanele infectate </w:t>
      </w:r>
      <w:r>
        <w:rPr>
          <w:rFonts w:ascii="Arial Narrow" w:hAnsi="Arial Narrow"/>
          <w:color w:val="3c4245"/>
          <w:sz w:val="24"/>
          <w:szCs w:val="24"/>
          <w:rtl w:val="0"/>
        </w:rPr>
        <w:t>cu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oricare dintre ace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ti virusuri pot produce anticorpi care reac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ioneaz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 î</w:t>
      </w:r>
      <w:r>
        <w:rPr>
          <w:rFonts w:ascii="Arial Narrow" w:hAnsi="Arial Narrow"/>
          <w:color w:val="3c4245"/>
          <w:sz w:val="24"/>
          <w:szCs w:val="24"/>
          <w:rtl w:val="0"/>
          <w:lang w:val="it-IT"/>
        </w:rPr>
        <w:t>ncruci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at cu anticorpi produ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ca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spuns la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ia cu SARS-CoV-2.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</w:rPr>
        <w:t xml:space="preserve">Multe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ță</w:t>
      </w:r>
      <w:r>
        <w:rPr>
          <w:rFonts w:ascii="Arial Narrow" w:hAnsi="Arial Narrow"/>
          <w:color w:val="3c4245"/>
          <w:sz w:val="24"/>
          <w:szCs w:val="24"/>
          <w:rtl w:val="0"/>
        </w:rPr>
        <w:t>ri testeaz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acum anticorpi SARS-CoV-2 la nivel de popula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  <w:lang w:val="de-DE"/>
        </w:rPr>
        <w:t xml:space="preserve">ie </w:t>
      </w:r>
      <w:r>
        <w:rPr>
          <w:rFonts w:ascii="Arial Narrow" w:hAnsi="Arial Narrow"/>
          <w:color w:val="3c4245"/>
          <w:sz w:val="24"/>
          <w:szCs w:val="24"/>
          <w:rtl w:val="0"/>
        </w:rPr>
        <w:t>general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sau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 grupuri specifice, cum ar fi </w:t>
      </w:r>
      <w:r>
        <w:rPr>
          <w:rFonts w:ascii="Arial Narrow" w:hAnsi="Arial Narrow"/>
          <w:color w:val="3c4245"/>
          <w:sz w:val="24"/>
          <w:szCs w:val="24"/>
          <w:rtl w:val="0"/>
        </w:rPr>
        <w:t>personalul medical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, </w:t>
      </w:r>
      <w:r>
        <w:rPr>
          <w:rFonts w:ascii="Arial Narrow" w:hAnsi="Arial Narrow"/>
          <w:color w:val="3c4245"/>
          <w:sz w:val="24"/>
          <w:szCs w:val="24"/>
          <w:rtl w:val="0"/>
        </w:rPr>
        <w:t>contac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ale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cazuri</w:t>
      </w:r>
      <w:r>
        <w:rPr>
          <w:rFonts w:ascii="Arial Narrow" w:hAnsi="Arial Narrow"/>
          <w:color w:val="3c4245"/>
          <w:sz w:val="24"/>
          <w:szCs w:val="24"/>
          <w:rtl w:val="0"/>
        </w:rPr>
        <w:t>lor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cunoscute sau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gospod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rii.</w:t>
      </w:r>
      <w:r>
        <w:rPr>
          <w:rFonts w:ascii="Arial Narrow" w:hAnsi="Arial Narrow"/>
          <w:color w:val="3c4245"/>
          <w:sz w:val="24"/>
          <w:szCs w:val="24"/>
          <w:vertAlign w:val="superscript"/>
          <w:rtl w:val="0"/>
        </w:rPr>
        <w:t>21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OMS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sprijin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aceste studii,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ntruc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t sunt critice pentru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elegerea 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sp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â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ndirii </w:t>
      </w:r>
      <w:r>
        <w:rPr>
          <w:rFonts w:ascii="Arial Narrow" w:hAnsi="Arial Narrow"/>
          <w:color w:val="3c4245"/>
          <w:sz w:val="24"/>
          <w:szCs w:val="24"/>
          <w:rtl w:val="0"/>
          <w:lang w:val="ru-RU"/>
        </w:rPr>
        <w:t xml:space="preserve">-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a factorilor de risc asocia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 cu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ia. Aceste studii vor furniza date despre procentul de persoane cu anticorpi COVID-19 detectabili, dar majoritatea nu sunt concepute pentru a determina dac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acele persoane sunt imune la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ii secundare.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color w:val="3c4245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color w:val="3c4245"/>
          <w:sz w:val="24"/>
          <w:szCs w:val="24"/>
          <w:rtl w:val="0"/>
        </w:rPr>
        <w:t>Alte aspecte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acest moment al pandemiei, nu exist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suficiente dovezi cu privire la eficacitatea imunit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ii mediate de anticorpi pentru a garanta exactitatea unui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„</w:t>
      </w:r>
      <w:r>
        <w:rPr>
          <w:rFonts w:ascii="Arial Narrow" w:hAnsi="Arial Narrow"/>
          <w:color w:val="3c4245"/>
          <w:sz w:val="24"/>
          <w:szCs w:val="24"/>
          <w:rtl w:val="0"/>
        </w:rPr>
        <w:t>pa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aport de imunitate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”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sau a unui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„</w:t>
      </w:r>
      <w:r>
        <w:rPr>
          <w:rFonts w:ascii="Arial Narrow" w:hAnsi="Arial Narrow"/>
          <w:color w:val="3c4245"/>
          <w:sz w:val="24"/>
          <w:szCs w:val="24"/>
          <w:rtl w:val="0"/>
        </w:rPr>
        <w:t>certificat f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riscuri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”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. Persoanele care </w:t>
      </w:r>
      <w:r>
        <w:rPr>
          <w:rFonts w:ascii="Arial Narrow" w:hAnsi="Arial Narrow"/>
          <w:color w:val="3c4245"/>
          <w:sz w:val="24"/>
          <w:szCs w:val="24"/>
          <w:rtl w:val="0"/>
        </w:rPr>
        <w:t>cred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sunt imune la o a doua infec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ie, deoarece au un rezultat pozitiv </w:t>
      </w:r>
      <w:r>
        <w:rPr>
          <w:rFonts w:ascii="Arial Narrow" w:hAnsi="Arial Narrow"/>
          <w:color w:val="3c4245"/>
          <w:sz w:val="24"/>
          <w:szCs w:val="24"/>
          <w:rtl w:val="0"/>
        </w:rPr>
        <w:t>la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</w:t>
      </w:r>
      <w:r>
        <w:rPr>
          <w:rFonts w:ascii="Arial Narrow" w:hAnsi="Arial Narrow"/>
          <w:color w:val="3c4245"/>
          <w:sz w:val="24"/>
          <w:szCs w:val="24"/>
          <w:rtl w:val="0"/>
        </w:rPr>
        <w:t>testare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, pot ignora </w:t>
      </w:r>
      <w:r>
        <w:rPr>
          <w:rFonts w:ascii="Arial Narrow" w:hAnsi="Arial Narrow"/>
          <w:color w:val="3c4245"/>
          <w:sz w:val="24"/>
          <w:szCs w:val="24"/>
          <w:rtl w:val="0"/>
        </w:rPr>
        <w:t>recomand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rile</w:t>
      </w:r>
      <w:r>
        <w:rPr>
          <w:rFonts w:ascii="Arial Narrow" w:hAnsi="Arial Narrow"/>
          <w:color w:val="3c4245"/>
          <w:sz w:val="24"/>
          <w:szCs w:val="24"/>
          <w:rtl w:val="0"/>
          <w:lang w:val="fr-FR"/>
        </w:rPr>
        <w:t xml:space="preserve"> de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tate public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. Prin urmare, utilizarea acestor certificate poate cre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te riscurile de transmitere continu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. Pe 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  <w:lang w:val="fr-FR"/>
        </w:rPr>
        <w:t>sur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ce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apar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noi dovezi, OMS va actualiza acest document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tiin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ific.</w:t>
      </w: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color w:val="3c4245"/>
          <w:sz w:val="24"/>
          <w:szCs w:val="24"/>
          <w:rtl w:val="0"/>
        </w:rPr>
      </w:pPr>
    </w:p>
    <w:p>
      <w:pPr>
        <w:pStyle w:val="Default"/>
        <w:bidi w:val="0"/>
        <w:spacing w:after="120"/>
        <w:ind w:left="0" w:right="0" w:firstLine="0"/>
        <w:jc w:val="left"/>
        <w:rPr>
          <w:rFonts w:ascii="Arial Narrow" w:cs="Arial Narrow" w:hAnsi="Arial Narrow" w:eastAsia="Arial Narrow"/>
          <w:b w:val="0"/>
          <w:bCs w:val="0"/>
          <w:color w:val="3c4245"/>
          <w:sz w:val="24"/>
          <w:szCs w:val="24"/>
          <w:rtl w:val="0"/>
        </w:rPr>
      </w:pPr>
      <w:r>
        <w:rPr>
          <w:rFonts w:ascii="Arial Narrow" w:hAnsi="Arial Narrow"/>
          <w:b w:val="1"/>
          <w:bCs w:val="1"/>
          <w:color w:val="3c4245"/>
          <w:sz w:val="24"/>
          <w:szCs w:val="24"/>
          <w:rtl w:val="0"/>
        </w:rPr>
        <w:t>Bibliografie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008dc9"/>
          <w:sz w:val="24"/>
          <w:szCs w:val="24"/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</w:rPr>
        <w:t>Considera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ii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ajustarea 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surilor sociale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i de 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tate public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 î</w:t>
      </w:r>
      <w:r>
        <w:rPr>
          <w:rFonts w:ascii="Arial Narrow" w:hAnsi="Arial Narrow"/>
          <w:color w:val="3c4245"/>
          <w:sz w:val="24"/>
          <w:szCs w:val="24"/>
          <w:rtl w:val="0"/>
        </w:rPr>
        <w:t>n contextul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 COVID-19.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instrText xml:space="preserve"> HYPERLINK "https://www.who.int/emergencies/diseases/novel-coronavirus-2019/technical-guidance/critical-preparedness-readiness-and-response-actions-for-covid-19"</w:instrText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 Narrow" w:hAnsi="Arial Narrow"/>
          <w:color w:val="008dc9"/>
          <w:sz w:val="24"/>
          <w:szCs w:val="24"/>
          <w:rtl w:val="0"/>
          <w:lang w:val="en-US"/>
        </w:rPr>
        <w:t>https://www.who.int/emergencies/diseases/novel-coronavirus-2019/technical-guidance/critical-preparedness-readiness-and-response-actions-for-covid-19</w:t>
      </w:r>
      <w:r>
        <w:rPr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end" w:fldLock="0"/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de-DE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de-DE"/>
        </w:rPr>
        <w:t>W</w:t>
      </w:r>
      <w:r>
        <w:rPr>
          <w:rFonts w:ascii="Arial Narrow" w:hAnsi="Arial Narrow" w:hint="default"/>
          <w:color w:val="3c4245"/>
          <w:sz w:val="24"/>
          <w:szCs w:val="24"/>
          <w:rtl w:val="0"/>
          <w:lang w:val="sv-SE"/>
        </w:rPr>
        <w:t>ö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lfel R, Corman VM, Guggemos W, et al. Virological assessment of hospitalized patients with COVID-2019. Nature 2020.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To KK, Tsang OT, Leung WS, et al. Temporal profiles of viral load in posterior oropharyngeal saliva samples and serum antibody responses during infection by SARS-CoV-2: an observational cohort study. Lancet Infect Dis. 2020 Mar 23. pii: S1473-3099(20)30196-1. doi: 10.1016/S1473-3099(20)30196-1.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Wu F, Wang A, Liu M, et al. Neutralizing antibody responses to SARS-CoV-2 in a COVID-19 recovered patient cohort and their implications. medRxiv 2020: 2020.03.30.20047365.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Ju B, Zhang Q, Ge X, et al. Potent human neutralizing antibodies elicited by SARS-CoV-2 infection. Biorxiv 2020: 2020.03.21.990770.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Poh CM, Carissimo G, Wang B, et al. Potent neutralizing antibodies in the sera of convalescent COVID-19 patients are directed against conserved linear epitopes on the SARS-CoV-2 spike protein. Biorxiv 2020: 2020.03.30.015461.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Zhang W, Du R, Li B, Zheng X, et al. Molecular and serological investigation of 2019-nCoV infected patients: implication of multiple shedding routes. Emerg Microbes Infect. 2020 Feb 17; 9(1):386-389. doi: 10.1080/22221751.2020.1729071.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Grzelak L, Temmam L, Planchais C, et al. SARS-CoV-2 serological analysis of COVID-19 hospitalized patients, pauci-symptomatic individuals and blood donors. medRxiv 2020 (submitted 17 April 2020).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Amanat F, Nguyen T, Chromikova V, et al. A serological assay to detect SARS-CoV-2 seroconversion in humans. medRxiv 2020: 2020.03.17.20037713.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de-DE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de-DE"/>
        </w:rPr>
        <w:t>Okba NMA, M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ü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ller MA, Li W, et al. Severe acute respiratory syndrome coronavirus 2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−</w:t>
      </w: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specific antibody responses in coronavirus disease 2019 patients. Emerg Infect Dis. 2020 doi: 10.3201/eid2607.200841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Zhao J, Yuan Q, Wang H, et al. Antibody responses to SARS-CoV-2 in patients of novel coronavirus disease 2019. Clin Infect Dis. 2020 doi: 10.1093/cid/ciaa344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Guo L, Ren L, Yang S, et al. Profiling Early Humoral Response to Diagnose Novel Coronavirus Disease (COVID-19). Clin Infect Dis. 2020 Mar 21. doi: 10.1093/cid/ciaa310.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Liu Y, Liu Y, Diao B, Ren Feifei, et al. Diagnostic indexes of a rapid IgG/IgM combined antibody test for SARS-CoV-2. medRxiv 2020; doi: 10.1101/2020.03.26.20044883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Zhang P, Gao Q, Wang T, Ke Y, et al. Evaluation of recombinant nucleocapsid and spie protein serological diagnosis of novel coronavirus disease 2019 (COVID-19). medRxiv. 2020; doi: 10.1101/2020.03.17.20036954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Pan Y, Li X, Yang G, Fan J, et al. Serological immunochromatographic approach in diagnosis with SARS-CoV-2 infected COVID-19 patients. medRxiv. 2020; doi: 10.1101/2020.03.13.20035428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Li Z, Yi Y, Luo X, Xion N, et al. Development and clinical application of a rapid IgM-IgG combined antibody test for SARS-CoV-2 infection diagnosis. J Med Virol. 2020 Feb 27. doi: 10.1002/jmv.25727.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Li R, Pei S, Chen B, et al. Substantial undocumented infection facilitates the rapid dissemination of novel coronavirus (SARS-CoV2). Science 2020.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Lou B, Li T, Zheng S, Su Y, Li Z, Liu W, et al. Serology characteristics of SARS-CoV-2 infection since the exposure and post symptoms onset. medRxiv 2020; doi: 10.1101/2020.03.23.20041707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Lin D, Liu L, Zhang M, Hu Y, et al. Evaluation of serological tests in the diagnosis of 2019 novel coronavirus (SARS-CoV-2) infections during the COVID-19 outbreak. medRxiv 2020. doi: 10.1101/2020.03.27.20045153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3c4245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Liu W, Liu L, Kou G, Zheng Y, et al. Evaluation of nucleocapsid and spike protein-based ELISAs for detecting antibodies against SARS-CoV-2. medxriv [Internet]. 2020; Available from: https://doi.org/10.1101/2020.03.16.20035014 medRxiv preprint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numPr>
          <w:ilvl w:val="0"/>
          <w:numId w:val="2"/>
        </w:numPr>
        <w:bidi w:val="0"/>
        <w:spacing w:after="120"/>
        <w:ind w:right="0"/>
        <w:jc w:val="left"/>
        <w:rPr>
          <w:rFonts w:ascii="Arial Narrow" w:hAnsi="Arial Narrow"/>
          <w:color w:val="008dc9"/>
          <w:sz w:val="24"/>
          <w:szCs w:val="24"/>
          <w:rtl w:val="0"/>
          <w:lang w:val="en-US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en-US"/>
        </w:rPr>
        <w:t>Unity Studies: Early Investigation Protocols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instrText xml:space="preserve"> HYPERLINK "https://www.who.int/emergencies/diseases/novel-coronavirus-2019/technical-guidance/early-investigations"</w:instrText>
      </w:r>
      <w:r>
        <w:rPr>
          <w:rStyle w:val="Hyperlink.0"/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Arial Narrow" w:hAnsi="Arial Narrow"/>
          <w:color w:val="008dc9"/>
          <w:sz w:val="24"/>
          <w:szCs w:val="24"/>
          <w:rtl w:val="0"/>
          <w:lang w:val="en-US"/>
        </w:rPr>
        <w:t>https://www.who.int/emergencies/diseases/novel-coronavirus-2019/technical-guidance/early-investigations</w:t>
      </w:r>
      <w:r>
        <w:rPr>
          <w:rFonts w:ascii="Arial Narrow" w:cs="Arial Narrow" w:hAnsi="Arial Narrow" w:eastAsia="Arial Narrow"/>
          <w:color w:val="008dc9"/>
          <w:sz w:val="24"/>
          <w:szCs w:val="24"/>
          <w:rtl w:val="0"/>
        </w:rPr>
        <w:fldChar w:fldCharType="end" w:fldLock="0"/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 </w:t>
      </w:r>
    </w:p>
    <w:p>
      <w:pPr>
        <w:pStyle w:val="Default"/>
        <w:bidi w:val="0"/>
        <w:spacing w:after="120"/>
        <w:ind w:left="0" w:right="0" w:firstLine="0"/>
        <w:jc w:val="left"/>
        <w:rPr>
          <w:rtl w:val="0"/>
        </w:rPr>
      </w:pPr>
      <w:r>
        <w:rPr>
          <w:rFonts w:ascii="Arial Narrow" w:hAnsi="Arial Narrow"/>
          <w:color w:val="3c4245"/>
          <w:sz w:val="24"/>
          <w:szCs w:val="24"/>
          <w:rtl w:val="0"/>
          <w:lang w:val="de-DE"/>
        </w:rPr>
        <w:t xml:space="preserve">WHO </w:t>
      </w:r>
      <w:r>
        <w:rPr>
          <w:rFonts w:ascii="Arial Narrow" w:hAnsi="Arial Narrow"/>
          <w:color w:val="3c4245"/>
          <w:sz w:val="24"/>
          <w:szCs w:val="24"/>
          <w:rtl w:val="0"/>
        </w:rPr>
        <w:t>continu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s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moitorizeze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ndeproape situa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ia, pentru a fi la zi cu orice modific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ri care pot influen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a acest ghid intermediar.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 cazul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>n care oricare dintre factori se modific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, OMS va emite o actualizare.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Î</w:t>
      </w:r>
      <w:r>
        <w:rPr>
          <w:rFonts w:ascii="Arial Narrow" w:hAnsi="Arial Narrow"/>
          <w:color w:val="3c4245"/>
          <w:sz w:val="24"/>
          <w:szCs w:val="24"/>
          <w:rtl w:val="0"/>
        </w:rPr>
        <w:t xml:space="preserve">n caz contrar, acest rezumat 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ș</w:t>
      </w:r>
      <w:r>
        <w:rPr>
          <w:rFonts w:ascii="Arial Narrow" w:hAnsi="Arial Narrow"/>
          <w:color w:val="3c4245"/>
          <w:sz w:val="24"/>
          <w:szCs w:val="24"/>
          <w:rtl w:val="0"/>
        </w:rPr>
        <w:t>tiin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ț</w:t>
      </w:r>
      <w:r>
        <w:rPr>
          <w:rFonts w:ascii="Arial Narrow" w:hAnsi="Arial Narrow"/>
          <w:color w:val="3c4245"/>
          <w:sz w:val="24"/>
          <w:szCs w:val="24"/>
          <w:rtl w:val="0"/>
        </w:rPr>
        <w:t>ific va expira dup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 xml:space="preserve">ă </w:t>
      </w:r>
      <w:r>
        <w:rPr>
          <w:rFonts w:ascii="Arial Narrow" w:hAnsi="Arial Narrow"/>
          <w:color w:val="3c4245"/>
          <w:sz w:val="24"/>
          <w:szCs w:val="24"/>
          <w:rtl w:val="0"/>
        </w:rPr>
        <w:t>1 an de la data public</w:t>
      </w:r>
      <w:r>
        <w:rPr>
          <w:rFonts w:ascii="Arial Narrow" w:hAnsi="Arial Narrow" w:hint="default"/>
          <w:color w:val="3c4245"/>
          <w:sz w:val="24"/>
          <w:szCs w:val="24"/>
          <w:rtl w:val="0"/>
        </w:rPr>
        <w:t>ă</w:t>
      </w:r>
      <w:r>
        <w:rPr>
          <w:rFonts w:ascii="Arial Narrow" w:hAnsi="Arial Narrow"/>
          <w:color w:val="3c4245"/>
          <w:sz w:val="24"/>
          <w:szCs w:val="24"/>
          <w:rtl w:val="0"/>
        </w:rPr>
        <w:t>rii.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c424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