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3E" w:rsidRPr="00561138" w:rsidRDefault="00F5703E" w:rsidP="00F5703E">
      <w:pPr>
        <w:pStyle w:val="ListParagraph"/>
        <w:shd w:val="clear" w:color="auto" w:fill="FFFFFF"/>
        <w:spacing w:line="276" w:lineRule="auto"/>
        <w:ind w:left="0"/>
        <w:jc w:val="center"/>
        <w:rPr>
          <w:rFonts w:ascii="Times New Roman" w:hAnsi="Times New Roman"/>
          <w:sz w:val="28"/>
          <w:szCs w:val="28"/>
          <w:u w:val="single"/>
        </w:rPr>
      </w:pPr>
      <w:r w:rsidRPr="00561138">
        <w:rPr>
          <w:rFonts w:ascii="Times New Roman" w:hAnsi="Times New Roman"/>
          <w:b/>
          <w:bCs/>
          <w:sz w:val="28"/>
          <w:szCs w:val="28"/>
          <w:u w:val="single"/>
        </w:rPr>
        <w:t>ONORARIILE PENTRU SERVICIILE PRESTATE DE CĂTRE EXPERŢII MEDICALI</w:t>
      </w:r>
    </w:p>
    <w:p w:rsidR="00F5703E" w:rsidRPr="00561138" w:rsidRDefault="00F5703E" w:rsidP="00F5703E">
      <w:pPr>
        <w:shd w:val="clear" w:color="auto" w:fill="FFFFFF"/>
        <w:spacing w:line="276" w:lineRule="auto"/>
        <w:jc w:val="both"/>
        <w:rPr>
          <w:sz w:val="28"/>
          <w:szCs w:val="28"/>
        </w:rPr>
      </w:pPr>
      <w:bookmarkStart w:id="0" w:name="do|ax1|pa1"/>
      <w:bookmarkEnd w:id="0"/>
      <w:r w:rsidRPr="00561138">
        <w:rPr>
          <w:b/>
          <w:bCs/>
          <w:color w:val="8F0000"/>
          <w:sz w:val="28"/>
          <w:szCs w:val="28"/>
        </w:rPr>
        <w:t>I.</w:t>
      </w:r>
      <w:r w:rsidRPr="00561138">
        <w:rPr>
          <w:sz w:val="28"/>
          <w:szCs w:val="28"/>
        </w:rPr>
        <w:t>Onorariile pentru serviciile prestate de către medici şi medicii dentişti, în calitate de experţi medicali, se stabilesc în funcţie de complexitatea cazului şi de gradul profesional al expertului şi se încadrează între următoarele limite:</w:t>
      </w:r>
    </w:p>
    <w:p w:rsidR="00F5703E" w:rsidRPr="00561138" w:rsidRDefault="00F5703E" w:rsidP="00F5703E">
      <w:pPr>
        <w:shd w:val="clear" w:color="auto" w:fill="FFFFFF"/>
        <w:spacing w:line="276" w:lineRule="auto"/>
        <w:jc w:val="both"/>
        <w:rPr>
          <w:sz w:val="28"/>
          <w:szCs w:val="28"/>
        </w:rPr>
      </w:pPr>
      <w:bookmarkStart w:id="1" w:name="do|ax1|spI.|lia"/>
      <w:bookmarkEnd w:id="1"/>
      <w:r w:rsidRPr="00561138">
        <w:rPr>
          <w:b/>
          <w:bCs/>
          <w:color w:val="8F0000"/>
          <w:sz w:val="28"/>
          <w:szCs w:val="28"/>
        </w:rPr>
        <w:t>a)</w:t>
      </w:r>
      <w:r w:rsidRPr="00561138">
        <w:rPr>
          <w:sz w:val="28"/>
          <w:szCs w:val="28"/>
        </w:rPr>
        <w:t>medic specialist - 1.000-2.000 lei;</w:t>
      </w:r>
    </w:p>
    <w:p w:rsidR="00F5703E" w:rsidRPr="00561138" w:rsidRDefault="00F5703E" w:rsidP="00F5703E">
      <w:pPr>
        <w:shd w:val="clear" w:color="auto" w:fill="FFFFFF"/>
        <w:spacing w:line="276" w:lineRule="auto"/>
        <w:jc w:val="both"/>
        <w:rPr>
          <w:sz w:val="28"/>
          <w:szCs w:val="28"/>
        </w:rPr>
      </w:pPr>
      <w:bookmarkStart w:id="2" w:name="do|ax1|spI.|lib"/>
      <w:bookmarkEnd w:id="2"/>
      <w:r w:rsidRPr="00561138">
        <w:rPr>
          <w:b/>
          <w:bCs/>
          <w:color w:val="8F0000"/>
          <w:sz w:val="28"/>
          <w:szCs w:val="28"/>
        </w:rPr>
        <w:t>b)</w:t>
      </w:r>
      <w:r w:rsidRPr="00561138">
        <w:rPr>
          <w:sz w:val="28"/>
          <w:szCs w:val="28"/>
        </w:rPr>
        <w:t>medic primar - 1.500-3.000 lei;</w:t>
      </w:r>
    </w:p>
    <w:p w:rsidR="00F5703E" w:rsidRPr="00561138" w:rsidRDefault="00F5703E" w:rsidP="00F5703E">
      <w:pPr>
        <w:shd w:val="clear" w:color="auto" w:fill="FFFFFF"/>
        <w:spacing w:line="276" w:lineRule="auto"/>
        <w:jc w:val="both"/>
        <w:rPr>
          <w:sz w:val="28"/>
          <w:szCs w:val="28"/>
        </w:rPr>
      </w:pPr>
      <w:bookmarkStart w:id="3" w:name="do|ax1|spI.|lic"/>
      <w:bookmarkEnd w:id="3"/>
      <w:r w:rsidRPr="00561138">
        <w:rPr>
          <w:b/>
          <w:bCs/>
          <w:color w:val="8F0000"/>
          <w:sz w:val="28"/>
          <w:szCs w:val="28"/>
        </w:rPr>
        <w:t>c)</w:t>
      </w:r>
      <w:r w:rsidRPr="00561138">
        <w:rPr>
          <w:sz w:val="28"/>
          <w:szCs w:val="28"/>
        </w:rPr>
        <w:t>şef lucrări - 1.500-3.000 lei;</w:t>
      </w:r>
    </w:p>
    <w:p w:rsidR="00F5703E" w:rsidRPr="00561138" w:rsidRDefault="00F5703E" w:rsidP="00F5703E">
      <w:pPr>
        <w:shd w:val="clear" w:color="auto" w:fill="FFFFFF"/>
        <w:spacing w:line="276" w:lineRule="auto"/>
        <w:jc w:val="both"/>
        <w:rPr>
          <w:sz w:val="28"/>
          <w:szCs w:val="28"/>
        </w:rPr>
      </w:pPr>
      <w:bookmarkStart w:id="4" w:name="do|ax1|spI.|lid"/>
      <w:bookmarkEnd w:id="4"/>
      <w:r w:rsidRPr="00561138">
        <w:rPr>
          <w:b/>
          <w:bCs/>
          <w:color w:val="8F0000"/>
          <w:sz w:val="28"/>
          <w:szCs w:val="28"/>
        </w:rPr>
        <w:t>d)</w:t>
      </w:r>
      <w:r w:rsidRPr="00561138">
        <w:rPr>
          <w:sz w:val="28"/>
          <w:szCs w:val="28"/>
        </w:rPr>
        <w:t>conferenţiar - 2.000-4.000 lei;</w:t>
      </w:r>
    </w:p>
    <w:p w:rsidR="00F5703E" w:rsidRPr="00561138" w:rsidRDefault="00F5703E" w:rsidP="00F5703E">
      <w:pPr>
        <w:shd w:val="clear" w:color="auto" w:fill="FFFFFF"/>
        <w:spacing w:line="276" w:lineRule="auto"/>
        <w:jc w:val="both"/>
        <w:rPr>
          <w:sz w:val="28"/>
          <w:szCs w:val="28"/>
        </w:rPr>
      </w:pPr>
      <w:bookmarkStart w:id="5" w:name="do|ax1|spI.|lie"/>
      <w:bookmarkEnd w:id="5"/>
      <w:r w:rsidRPr="00561138">
        <w:rPr>
          <w:b/>
          <w:bCs/>
          <w:color w:val="8F0000"/>
          <w:sz w:val="28"/>
          <w:szCs w:val="28"/>
        </w:rPr>
        <w:t>e)</w:t>
      </w:r>
      <w:r w:rsidRPr="00561138">
        <w:rPr>
          <w:sz w:val="28"/>
          <w:szCs w:val="28"/>
        </w:rPr>
        <w:t>profesor - 2.000-4.000 lei.</w:t>
      </w:r>
    </w:p>
    <w:p w:rsidR="00F5703E" w:rsidRPr="00561138" w:rsidRDefault="00F5703E" w:rsidP="00F5703E">
      <w:pPr>
        <w:shd w:val="clear" w:color="auto" w:fill="FFFFFF"/>
        <w:spacing w:line="276" w:lineRule="auto"/>
        <w:jc w:val="both"/>
        <w:rPr>
          <w:sz w:val="28"/>
          <w:szCs w:val="28"/>
        </w:rPr>
      </w:pPr>
      <w:r w:rsidRPr="00561138">
        <w:rPr>
          <w:b/>
          <w:bCs/>
          <w:color w:val="8F0000"/>
          <w:sz w:val="28"/>
          <w:szCs w:val="28"/>
        </w:rPr>
        <w:t>II.</w:t>
      </w:r>
      <w:r w:rsidRPr="00561138">
        <w:rPr>
          <w:sz w:val="28"/>
          <w:szCs w:val="28"/>
        </w:rPr>
        <w:t>Onorariile pentru serviciile prestate de către farmacişti, în calitate de experţi medicali, se stabilesc în funcţie de complexitatea cazului şi de gradul profesional al expertului şi se încadrează între următoarele limite:</w:t>
      </w:r>
    </w:p>
    <w:p w:rsidR="00F5703E" w:rsidRPr="00561138" w:rsidRDefault="00F5703E" w:rsidP="00F5703E">
      <w:pPr>
        <w:shd w:val="clear" w:color="auto" w:fill="FFFFFF"/>
        <w:spacing w:line="276" w:lineRule="auto"/>
        <w:jc w:val="both"/>
        <w:rPr>
          <w:sz w:val="28"/>
          <w:szCs w:val="28"/>
        </w:rPr>
      </w:pPr>
      <w:bookmarkStart w:id="6" w:name="do|ax1|spII.|pa1"/>
      <w:bookmarkEnd w:id="6"/>
      <w:r w:rsidRPr="00561138">
        <w:rPr>
          <w:sz w:val="28"/>
          <w:szCs w:val="28"/>
        </w:rPr>
        <w:t>- 1.000-2.000 lei.</w:t>
      </w:r>
    </w:p>
    <w:p w:rsidR="00F5703E" w:rsidRPr="00561138" w:rsidRDefault="00F5703E" w:rsidP="00F5703E">
      <w:pPr>
        <w:shd w:val="clear" w:color="auto" w:fill="FFFFFF"/>
        <w:spacing w:line="276" w:lineRule="auto"/>
        <w:jc w:val="both"/>
        <w:rPr>
          <w:sz w:val="28"/>
          <w:szCs w:val="28"/>
        </w:rPr>
      </w:pPr>
      <w:r w:rsidRPr="00561138">
        <w:rPr>
          <w:b/>
          <w:bCs/>
          <w:color w:val="8F0000"/>
          <w:sz w:val="28"/>
          <w:szCs w:val="28"/>
        </w:rPr>
        <w:t>III.</w:t>
      </w:r>
      <w:r w:rsidRPr="00561138">
        <w:rPr>
          <w:sz w:val="28"/>
          <w:szCs w:val="28"/>
        </w:rPr>
        <w:t>Onorariile pentru serviciile prestate de către asistenţii medicali sau moaşe se stabilesc în funcţie de complexitatea cazului şi de gradul profesional al expertului şi se încadrează între următoarele limite:</w:t>
      </w:r>
    </w:p>
    <w:p w:rsidR="00F5703E" w:rsidRPr="00561138" w:rsidRDefault="00F5703E" w:rsidP="00F5703E">
      <w:pPr>
        <w:shd w:val="clear" w:color="auto" w:fill="FFFFFF"/>
        <w:spacing w:line="276" w:lineRule="auto"/>
        <w:jc w:val="both"/>
        <w:rPr>
          <w:sz w:val="28"/>
          <w:szCs w:val="28"/>
        </w:rPr>
      </w:pPr>
      <w:bookmarkStart w:id="7" w:name="do|ax1|spIII.|pa1"/>
      <w:bookmarkEnd w:id="7"/>
      <w:r w:rsidRPr="00561138">
        <w:rPr>
          <w:sz w:val="28"/>
          <w:szCs w:val="28"/>
        </w:rPr>
        <w:t>- 700-800 lei.</w:t>
      </w:r>
    </w:p>
    <w:p w:rsidR="00F5703E" w:rsidRPr="0002010F" w:rsidRDefault="00F5703E" w:rsidP="00F5703E">
      <w:pPr>
        <w:shd w:val="clear" w:color="auto" w:fill="FFFFFF"/>
        <w:spacing w:line="276" w:lineRule="auto"/>
        <w:jc w:val="both"/>
        <w:rPr>
          <w:rFonts w:eastAsia="Times New Roman"/>
          <w:bCs/>
          <w:sz w:val="28"/>
          <w:szCs w:val="28"/>
        </w:rPr>
      </w:pPr>
      <w:r w:rsidRPr="0002010F">
        <w:rPr>
          <w:b/>
          <w:sz w:val="28"/>
          <w:szCs w:val="28"/>
        </w:rPr>
        <w:t>(</w:t>
      </w:r>
      <w:r w:rsidRPr="0002010F">
        <w:rPr>
          <w:rFonts w:eastAsia="Times New Roman"/>
          <w:b/>
          <w:bCs/>
          <w:sz w:val="28"/>
          <w:szCs w:val="28"/>
        </w:rPr>
        <w:t>ORDIN 1356 din 9.11.2006</w:t>
      </w:r>
      <w:r w:rsidRPr="0002010F">
        <w:rPr>
          <w:rFonts w:eastAsia="Times New Roman"/>
          <w:bCs/>
          <w:sz w:val="28"/>
          <w:szCs w:val="28"/>
        </w:rPr>
        <w:t xml:space="preserve"> privind stabilirea onorariilor pentru serviciile prestate de catre expertii medicali)</w:t>
      </w:r>
    </w:p>
    <w:p w:rsidR="004F3915" w:rsidRDefault="004F3915">
      <w:bookmarkStart w:id="8" w:name="_GoBack"/>
      <w:bookmarkEnd w:id="8"/>
    </w:p>
    <w:sectPr w:rsidR="004F3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3E"/>
    <w:rsid w:val="004F3915"/>
    <w:rsid w:val="00F5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3E"/>
    <w:pPr>
      <w:spacing w:after="0" w:line="240" w:lineRule="auto"/>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3E"/>
    <w:pPr>
      <w:ind w:left="720"/>
      <w:contextualSpacing/>
    </w:pPr>
    <w:rPr>
      <w:rFonts w:ascii="Calibri" w:eastAsia="Times New Roman" w:hAnsi="Calibri"/>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3E"/>
    <w:pPr>
      <w:spacing w:after="0" w:line="240" w:lineRule="auto"/>
    </w:pPr>
    <w:rPr>
      <w:rFonts w:ascii="Times New Roman" w:eastAsia="Calibri"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3E"/>
    <w:pPr>
      <w:ind w:left="720"/>
      <w:contextualSpacing/>
    </w:pPr>
    <w:rPr>
      <w:rFonts w:ascii="Calibri" w:eastAsia="Times New Roman" w:hAnsi="Calibr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gabribur</dc:creator>
  <cp:lastModifiedBy>gabribur</cp:lastModifiedBy>
  <cp:revision>1</cp:revision>
  <dcterms:created xsi:type="dcterms:W3CDTF">2018-11-28T12:19:00Z</dcterms:created>
  <dcterms:modified xsi:type="dcterms:W3CDTF">2018-11-28T12:20:00Z</dcterms:modified>
</cp:coreProperties>
</file>